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in collaboration with the Business Administrator. The needs of the students are translated into the budget through allocating adequate financial support for the district's instructional goals as identified by the Board of Education in consultation with the administration. The budget development process begins in September of each year and runs through the public vote in May.    
</w:t>
      </w:r>
    </w:p>
    <w:p>
      <w:pPr>
        <w:ind w:left="720"/>
      </w:pPr>
      <w:r>
        <w:rPr>
          <w:rFonts w:ascii="Garamond" w:hAnsi="Garamond"/>
        </w:rPr>
        <w:t>
</w:t>
      </w:r>
    </w:p>
    <w:p>
      <w:pPr>
        <w:ind w:left="720"/>
      </w:pPr>
      <w:r>
        <w:rPr>
          <w:rFonts w:ascii="Garamond" w:hAnsi="Garamond"/>
        </w:rPr>
        <w:t>B. In addition to the Superintendent and the Business Administrator, the administrators, supervisors and the department heads are all involved in the budget development process. The school board is involved throughout the budget process, through presentations and discussions beginning each January. Administrators and department heads represent the needs of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