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provides each school building with an initial allocation of funds based on enrollment.  These funds are appropriated to several basic functional areas: supervision, instruction, media and co-curricular activities.  Each school building's actual spending is evaluated annually prior to the start of "budget season" to determine if the allocation needs to be increased.  School building allocations are also adjusted to reflect new instructional programs and student services that will be implemented in the building.  An allocation increase covers all anticipated costs associated with the program and/or servi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perates programs that are housed in certain buildings and not necessarily operated on a district-wide basis.  The District offers special education programs at classroom at the Sherwood Elementary School and Commack Road Elementary School, both contain grades 2-5.  All grade 2 through 5 students that are placed in special classes-self contained are housed in only the Sherwood Elementary School.  The Wing Elementary School (grades K through 1) operates a REACH program (8:1:3).  This program is designed for significantly developmentally delayed students with disabilities. This program is designed to service students in-district rather than sending them to out-of-district locations.  Students that require additional services may be retained at the Wing Elementary School. The High School budget allocations reflect initiatives for College &amp; Career Readiness.  Programs funded at the High School include academies and certain vocational programs.  All school building programs have been expanded to provide services to address social and emotional needs, mental health, and counseling for al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