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76.9 % of the District’s Budget is comprised of costs relating to Pupil Instruction. The major portion of the costs is related to contractual obligations for staff salaries and related benefits. District Administration meets early on in the budgeting process to review projected building enrollment, student needs and changes to student programming. Adjustments to staffing are considered and addressed at each building prior to final budget completion. Over the past 3 years, we have experienced approximately 8 teacher retirements per-year, thus allowing for continued expanded programming at Pre-K with minimal budgetary impact.
</w:t>
      </w:r>
    </w:p>
    <w:p>
      <w:pPr>
        <w:ind w:left="720"/>
      </w:pPr>
      <w:r>
        <w:rPr>
          <w:rFonts w:ascii="Garamond" w:hAnsi="Garamond"/>
        </w:rPr>
        <w:t>
</w:t>
      </w:r>
    </w:p>
    <w:p>
      <w:pPr>
        <w:ind w:left="720"/>
      </w:pPr>
      <w:r>
        <w:rPr>
          <w:rFonts w:ascii="Garamond" w:hAnsi="Garamond"/>
        </w:rPr>
        <w:t>Building/Department Expenditures 
</w:t>
      </w:r>
    </w:p>
    <w:p>
      <w:pPr>
        <w:ind w:left="720"/>
      </w:pPr>
      <w:r>
        <w:rPr>
          <w:rFonts w:ascii="Garamond" w:hAnsi="Garamond"/>
        </w:rPr>
        <w:t>In early January, each Building Principal and Department Director is provided with a Discretionary Budget for the upcoming school-year.
</w:t>
      </w:r>
    </w:p>
    <w:p>
      <w:pPr>
        <w:ind w:left="720"/>
      </w:pPr>
      <w:r>
        <w:rPr>
          <w:rFonts w:ascii="Garamond" w:hAnsi="Garamond"/>
        </w:rPr>
        <w:t>
</w:t>
      </w:r>
    </w:p>
    <w:p>
      <w:pPr>
        <w:ind w:left="720"/>
      </w:pPr>
      <w:r>
        <w:rPr>
          <w:rFonts w:ascii="Garamond" w:hAnsi="Garamond"/>
        </w:rPr>
        <w:t>Building Principals are provided with per pupil allocations for classroom materials, student activities, field trips and technology.</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