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leads the budget development process.  The process begins in October with a board approved budget development calendar and continues through the budget adoption in April.  During this time there are three public budget work sessioins scheduled, if needed, with the Board of Education and Administration to keep the board and public apprised of the budget developments.  During these sessions the Board provides input on priorities and district goals for the upcoming budget.  The business adminstrator collaborates wih building principals, other administrators and department heads to develop the budget based on student needs as well as individual and department needs.  For example, staffing levels and programs are evaluated and allocated to meet the needs of our student population.  It is critical to involve all stakeholders beccause these educational leaders know more about students than the business official.  As an example, the special education director shares information on student placements and services needed based on students' IPS, and those factors are considered in budget development.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Holland Middle School, which was closed in June 2012 and reopened in September 2018, has fewer tenured and lower-paid satff because the more tenured staff chose to remain at the elementary and high school buildngs.  More new hires since 2018 work at the middle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