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budget development process is lead by the Board of Education.  The needs of students are translated into the budget through a collaborative effort by the board, administration and teacher leaders.  The budget development process begins in November of the year prior to the budget year.
</w:t>
      </w:r>
    </w:p>
    <w:p>
      <w:pPr>
        <w:ind w:left="720"/>
      </w:pPr>
      <w:r>
        <w:rPr>
          <w:rFonts w:ascii="Garamond" w:hAnsi="Garamond"/>
        </w:rPr>
        <w:t>
</w:t>
      </w:r>
    </w:p>
    <w:p>
      <w:pPr>
        <w:ind w:left="720"/>
      </w:pPr>
      <w:r>
        <w:rPr>
          <w:rFonts w:ascii="Garamond" w:hAnsi="Garamond"/>
        </w:rPr>
        <w:t>The district involves many levels of employees in the budget development process including the board, administration and teachers.  The district uses it's strategic planning groups which includes Professional Learning Communities (PLC) leaders at the elementary, middle and high school levels along with support area supervisors in buildings and grounds, transportation and food service.  The board provides input and approves a budget development calendar in October of each year and provides direction for board presentations on area or grade level budgets.  As a small district, there is only one building.  Both the principal and PLC leaders represent building sites.  The district does not use a formula to allocate funding since we have only one building for PK-12 instruction.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  The district has one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