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development process.  The process for the next school year’s plan begins in November of the current school year.  A Budget Calendar is developed and the Superintendent, after working closely with the School Business Manager, presents rollover budget information to the Board of Education.  The rollover budget details what it will cost to operate the school district the following year with the current staff and program offerings, based on contractual obligations and other projected increases.  From this starting point, staff and program changes, including operational and support items, are projected to shape the budget for the next school year plan.  The Board of Education establishes parameters for the budget.  Examples of parameters include whether to develop the budget up to the levy limit, maintaining all existing programs for students, and incorporating recommendations from the coherence planning process to the greatest extent possible.  The Superintendent discusses the progress with the Board of Education at each public meeting.  The meetings are recorded and placed on BoardDocs.  All presentations and documents pertaining to budget development are kept on the District’s website.  The Superintendent holds weekly meetings with Building Principals and Directors.  These administrators gather information from their building/department staff and share the needs of the students and individual buildings with the Superintendent.  The Superintendent also conducts meetings and forums during budget development with key school and community partners such as the PTA, Haldane School Foundation, Arts Alliance, Faculty and resident groups.  When needed to allocate funds to individual schools, a formula based on enrollment numbers is originally looked to.  However, student needs do not always fit perfectly into a formula, especially in a small district like Haldane whose K-12 enrollment is 841.  Individual student needs and the very different needs of Elementary, Middle and High School students are addressed.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