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with the Assistant Superintendent for Business leading the way.  The process begins in December and ends with the budget approval by the board of Education, usually in May.  The Assistant Superintendent for Business coordinates budget workshop meetings with all applicable and interested stakeholders, including but not limited to:  the board of Education, the Superintendent of Schools, school Principals, the Assistant Superintendent for Buildings and Grounds, the Director of Student Services, the Assistant Superintendent for Curriculum and Instruction, the Transportation Supervisor, the Athletic Directors, and the Food Service Coordinator.  Stakeholders prepare lists of budgetary requests and prioritize them based on needs of the students and faculty.  This is a collaborative effort among stakeholders' for both the Middle and elementary Schools' and not one individual is responsible for ensuring an individual school secures necessary resources.  The District does not use a formula to allocate funds to individual schools; all budgetary allocations are based upon the quantitative analysis completed during budget workshops and consultation with the parties listed previous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GWLUFSD does not have a High School.  Therefore, the District enters into contracts with surrounding High Schools, Chester UFSD and Warwick Valley CSD, to send our High School Age students, grades 9-12, at a predetermined tuition rate plus increases per negotiated contra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