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with the Assistant Superintendent for Business leading the way.  The process begins in December and ends with the budget approval by the board of Education, usually in May.  The Assistant Superintendent for Business coordinates budget workshop meetings with all applicable and interested stakeholders, including but not limited to:  the board of Education, the Superintendent of Schools, school Principals, the Assistant Superintendent for Buildings and Grounds, the Director of Student Services, the Assistant Superintendent for Curriculum and Instruction, the Transportation Supervisor, the Athletic Directors, and the Food Service Coordinator.  Stakeholders prepare lists of budgetary requests and prioritize them based on needs of the students and faculty.  This is a collaborative effort among stakeholders' for both the Middle and elementary Schools' and not one individual is responsible for ensuring an individual school secures necessary resources.  The District does not use a formula to allocate funds to individual schools; all budgetary allocations are based upon the quantitative analysis completed during budget workshops and consultation with the parties listed previous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GWLUFSD does not have a High School.  Therefore, the District enters into contracts with surrounding High Schools, Chester UFSD and Warwick Valley CSD, to send our High School Age students, grades 9-12, at a predetermined tuition rate plus increases per negotiated contrac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