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Business Manager leads the budget process by sending out budget information electronically in November of each year to building principals, the superintendent, department heads and administrative assistants. Budget information is due in intervals from January through March of the following year. Each building principal shares the budget information sheets with all teaching staff. Teaching staff meet with their instructional teams to develop plans for submission of budget information based on student needs and curriculum plans. Teachers submit their plans for budget expenses to their respective building principals in January and information is approved by the principal and sent forward to the superintendent and business manager. There is no one specific formula used to allocate funds to each individual school.  Plans and expenditures submitted are based on educational needs determined by teacher and administrative decisions. Unlike larger districts the Granville CSD district has three buildings that house different grade levels. When budget decisions are final, the costs are determined by grade level in each building. There is not an allocation to different buildings because Granville does not have differing buildings housing the same grade levels.  One elementary building houses Pre-K through 3rd grade, a second elementary building houses grades 4-6th and a third building houses grades 7-12.   At three separate public budget workshops, the Board of Education and the public receive budget information including line by line expenditures and revenues. Discussions are held publicly prior to the budget vote in May.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At the junior senior high school level, there are additional costs for interscholastic sports and extracurricular activities which are associated with students enrolled in sports and extraclassroom
</w:t>
      </w:r>
    </w:p>
    <w:p>
      <w:pPr>
        <w:ind w:left="720"/>
      </w:pPr>
      <w:r>
        <w:rPr>
          <w:rFonts w:ascii="Garamond" w:hAnsi="Garamond"/>
        </w:rPr>
        <w:t>clubs. Those costs do not exist at the elementary levels.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For the 2022-2023 budget year, additional funding was received from ESSER - Elementary and Secondary School Emergency Relief Fund through the CRRSA - Coronavirus Response and Relief Supplemental Appropriations Act of 2021 as well as several federal grants from the American Rescue Plan funds. The district has determined what amount will be allocated/budgeted for the 2022-2023 budget period  for the ESSER and ARP federal funding streams, and allocated that amount in the federal column indicated in this submission.</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