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Throughout the late fall and early winter months the administrative team meets frequently to discuss the current year budget, as well as the budget for the upcoming school year. We collectively assess all of the needs vs. programs/opportunities offered to our students, and make decisions as a group based on the student needs, district goals, priorities, and resources we know to be available. Building administrator's and directors are the lead representative for their respective budget items, and they are responsible for involving their buildings/staff/department in the process and lobbying for major items, should they be necessary.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may be significantly higher/lower than the district average due to enrollment and/or staff costs driven by enrollment or student needs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