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Gilbertsville-Mount Upton Central School District uses a zero-based budget approach to funding.  Each year the administration team meets with the Superintendent and the Business Manager to define program requirements and goals and the funding necessary to achieve these objectives.  In conjunction with this assessment, the Board of Education sets specific academic goals and objectives (ie. literacy improvement) for the academic school year.   Within this framework each administrator is key to the development of their budget for the upcoming school year.  The building principal and operational administrator (building and grounds, transportation, technology, CSE, business and finance, school cafeteria program are tasked with submission of their initial budget data/funding with the assumption all programs and services currently existing will be in place in the upcoming school year.  Any new programs/initiatives that require additional funding are captured on a worksheet for future budget discussion and considerations.  This process all takes place by the end of January.  As the appropriation budget process continues, certain cost elements are able to be better defined (health insurance, retirement system costs, fuel costs) and the overall appropriation budget becomes clearer.  During February to March, the superintendent,  administration team, and the board of education continue to review both draft revenue and appropriation budgets, available reserves, tax cap calculations, prioritizes new initiatives and sets budget parameters and resources based on estimated projected state funding.  Gilbertsville-Mount Upton CSD is a very high need/low wealth district.  NYS aid funds 65-70% of the district budget and this becomes critical to defining available resources to all areas of the district and eventually the decision maki</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