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development process.  
</w:t>
      </w:r>
    </w:p>
    <w:p>
      <w:pPr>
        <w:ind w:left="720"/>
      </w:pPr>
      <w:r>
        <w:rPr>
          <w:rFonts w:ascii="Garamond" w:hAnsi="Garamond"/>
        </w:rPr>
        <w:t>The needs of the students are translated in to the budget to cover the program, staffing, administrative, and transportation needs to support the students.
</w:t>
      </w:r>
    </w:p>
    <w:p>
      <w:pPr>
        <w:ind w:left="720"/>
      </w:pPr>
      <w:r>
        <w:rPr>
          <w:rFonts w:ascii="Garamond" w:hAnsi="Garamond"/>
        </w:rPr>
        <w:t>
</w:t>
      </w:r>
    </w:p>
    <w:p>
      <w:pPr>
        <w:ind w:left="720"/>
      </w:pPr>
      <w:r>
        <w:rPr>
          <w:rFonts w:ascii="Garamond" w:hAnsi="Garamond"/>
        </w:rPr>
        <w:t>The budget development process begins in november and it lasts through march
</w:t>
      </w:r>
    </w:p>
    <w:p>
      <w:pPr>
        <w:ind w:left="720"/>
      </w:pPr>
      <w:r>
        <w:rPr>
          <w:rFonts w:ascii="Garamond" w:hAnsi="Garamond"/>
        </w:rPr>
        <w:t>
</w:t>
      </w:r>
    </w:p>
    <w:p>
      <w:pPr>
        <w:ind w:left="720"/>
      </w:pPr>
      <w:r>
        <w:rPr>
          <w:rFonts w:ascii="Garamond" w:hAnsi="Garamond"/>
        </w:rPr>
        <w:t>All administrators, business office employees, operation and maintenance, transportation, and teachers
</w:t>
      </w:r>
    </w:p>
    <w:p>
      <w:pPr>
        <w:ind w:left="720"/>
      </w:pPr>
      <w:r>
        <w:rPr>
          <w:rFonts w:ascii="Garamond" w:hAnsi="Garamond"/>
        </w:rPr>
        <w:t>The role of the school board is to set the overall goal for the budget as well as ask for additional information to support budget changes and to approve program cuts and additions.
</w:t>
      </w:r>
    </w:p>
    <w:p>
      <w:pPr>
        <w:ind w:left="720"/>
      </w:pPr>
      <w:r>
        <w:rPr>
          <w:rFonts w:ascii="Garamond" w:hAnsi="Garamond"/>
        </w:rPr>
        <w:t>
</w:t>
      </w:r>
    </w:p>
    <w:p>
      <w:pPr>
        <w:ind w:left="720"/>
      </w:pPr>
      <w:r>
        <w:rPr>
          <w:rFonts w:ascii="Garamond" w:hAnsi="Garamond"/>
        </w:rPr>
        <w:t>We only have one school building so the rest of the rubric is 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only one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