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lead by the Superintendent and Business Administrator.   The other administrators are met with as a group, and by building to discuss/review any specific needs.  Each building administrator is given the ability to shift funds between budgetary areas in their building, depending on needs.
</w:t>
      </w:r>
    </w:p>
    <w:p>
      <w:pPr>
        <w:ind w:left="720"/>
      </w:pPr>
      <w:r>
        <w:rPr>
          <w:rFonts w:ascii="Garamond" w:hAnsi="Garamond"/>
        </w:rPr>
        <w:t>
</w:t>
      </w:r>
    </w:p>
    <w:p>
      <w:pPr>
        <w:ind w:left="720"/>
      </w:pPr>
      <w:r>
        <w:rPr>
          <w:rFonts w:ascii="Garamond" w:hAnsi="Garamond"/>
        </w:rPr>
        <w:t>Budget packets are distributed to staff in early December.  All departments/buildings must submit their completed budgets to the Business Administrator by late January.
</w:t>
      </w:r>
    </w:p>
    <w:p>
      <w:pPr>
        <w:ind w:left="720"/>
      </w:pPr>
      <w:r>
        <w:rPr>
          <w:rFonts w:ascii="Garamond" w:hAnsi="Garamond"/>
        </w:rPr>
        <w:t>
</w:t>
      </w:r>
    </w:p>
    <w:p>
      <w:pPr>
        <w:ind w:left="720"/>
      </w:pPr>
      <w:r>
        <w:rPr>
          <w:rFonts w:ascii="Garamond" w:hAnsi="Garamond"/>
        </w:rPr>
        <w:t>The primary responsibility for the completed budget lies with the Business Administrator and Superintendent.  All Administrators and Department Heads have an opportunity to participate in the process.   The Board is given regular updates from January to budget adoption, and has multiple opportunities to ask questions, etc.    Department Head and the Building Administrators represent for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