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Official leads the budget development process. The district employees that are involved in budget development are the Elementary Principal, MS/HS Principal, Special Education Director, Transportation Director, Head of Building Maintenance, and the Superintendent. The district does not use a formula to allocate funds to individual schools. The needs of students are factored in to the budget because the goal of the budget to provide the best possible education with the funds available. The school board is referenced for large (&gt;$50,000) budget items, if education structure would be affected, and how much fund balance should be used for the budget. The budget development process begins in November and ends in March/April. The individual buildings are represented by their Principals.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are two schools (BEDS codes) within one building. The only difference is age K-5 v. 6-12 and programming.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