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A: The budget process is led by the school Superintendent and School Business Official. The needs of the students are expressed and translated into the budget through the building principals who receive that information from their faculty and staff. The budget process typically begins in November and may last anywhere from 4-5 months.  
</w:t>
      </w:r>
    </w:p>
    <w:p>
      <w:pPr>
        <w:ind w:left="720"/>
      </w:pPr>
      <w:r>
        <w:rPr>
          <w:rFonts w:ascii="Garamond" w:hAnsi="Garamond"/>
        </w:rPr>
        <w:t>
</w:t>
      </w:r>
    </w:p>
    <w:p>
      <w:pPr>
        <w:ind w:left="720"/>
      </w:pPr>
      <w:r>
        <w:rPr>
          <w:rFonts w:ascii="Garamond" w:hAnsi="Garamond"/>
        </w:rPr>
        <w:t>B:  The district employees involved are typically the school principals, the head of the buildings and grounds, as well as the district's directors of instructional services and pupil personnel. The role of the school board is to set the priorities for the district and review the budget preparation process.  The needs of the individual buildings in our district are represented by the building principals, the head of buildings and grounds, and the superintendent.</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