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Business Manager with input from the Superintendent, Director of Special Education and Building Principal.  Salary and Fringe estimates are made in October with requests from each of our employees for supplies and equipment needed to run their classroom/department in November/December time frame.  The Business Manager presents a draft budget to the Board of Education in January for discussion and adjustments based on student enrollment and individual student needs.  The Board of Education approves the budget looking at both staffing and level of spending and sets the tax levy limit.  We are a Pre-K through 12 building so we do not use any formula for weighting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