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and Administration leads the budget development process. Student needs are translated into the budget through targeted investment into programs and and FTE position needed to ensure student needs are met academically and though an SEL lens. The budget process begins in  October and lasts 7 months.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works to include voices of as many stakeholders as possible. Administrators leverage teacher voice in the development process. The School Board articulates the mission vision and district goals, They over see the budget process and ensure that it fiscally reasonable and sustainable and that it serves to support the district's vison. Each building is involved in  budget development and thus their voices an integral part of the formulation of the final budget.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is no formula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