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begins with presentations by each building principal and subject area director to our central administration.  These presentations outline the programmatic needs that the buildings and subject area administrators envision for their programs in the upcoming year.  These meetings are generally held on an individual basis giving each building and subject area administrator the privacy to make his/her case for the needs of the building or program.  Following these meetings, central administration prioritizes the requests and balances the individual proposals with the overall fiscal ability of the District.  The programs are assessed, making sure that the District is offering consistent and equitable opportunities to students across all grade levels.  Central administration then reviews these proposals for presentation to the Board of Education, which can accept, reject or revise the proposals.  Central administration will often ask the building and subject area directors for additional information or to ask them to revise proposals that are either unaffordable as proposed or incompatible with the Board of Education’s goals, mission, and vision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Many of our teachers are at the end of their careers.  We only have 5 out of 42 teachers in the Middle School who have 3 years or less of total teaching experience.  Furthermore, we only have 10 out of 73 in the Elementary School and 21 out of 102 in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seeks to ensure an equitable education, making sure that students across the District, regardless of their residence, have the same opportunities as their peers.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