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the School Business Administrator and the Finance Committee.  Department Coordinators and Principals and Directors bring their needs to the School Business Administrator to compile to present to the Finance Committee and Superintendent and ultimately to the Board of Education.  The budget process begins in October through adoption by the BOE in April, and voted on in May.  The budget development process includes:  Superintendent, School Business Administrator, Business Office Staff, Director of Curriculum, Assistant Superintendent (Personnel), the Directors of Pupil Personnel, Buildings and Grounds and Technology, Principals and the Finance Committee (which includes BOE members and District Administration).  The role of the school board is to set policy and advise during the budgetary decision making process.  The Directors and Principals represent each building and school site.  The district does not use a formula to allocate funds to individual schools.  Teachers are placed based on need and experience.  The District does not have more than one school per grade grouping, therefore budgeting is based on instructional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does not have more than one school per grade grouping, therefore budgeting is based on instructional needs.  Teachers salaries are based on step movement (triborough) and years of service which directly impacts per pupil costs depending on the experience (years of service) of teachers in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