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SCHOOL BUSINESS OFFICIAL BEGIN BUDGET DISCUSSIONS WITH THE BOARD OF EDUCATION IN AUGUST EACH YEAR, SOLICITING DIRECTION AND PRIORITIES, AND LEAD THE BUDGET PROCESS IN COLLABORATION WITH BUILDING PRINCIPALS AND DIRECTORS BEGINNING IN DECEMBER, PROVIDING BUDGET PARAMETERS BASED ON BOARD DIRECTION . BUILDING PRINCIPALS AND DIRECTORS PROVIDE BUDGET REQUESTS THAT MEET BUILDING LEVEL PRIORITIES TO BUSINESS OFFICIAL IN JANUARY. THE SUPERINTENDENT EVALUATES REQUESTS TO ENSURE ALIGNMENT WITH BOARD DIRECTION AND PUBLIC BOARD MEETINGS BEGIN WITH MONTHLY BUDGET PRESENTATIONS AND DELIBERATIONS THAT END IN MARCH OR APRIL WITH BUDGET PASSAG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