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with the support and collaboration of the BOE and department level managers (i.e. principal, CSE chair, transportation, building and grounds, and business office).  This process includes the discussion and allocation of resources to areas to support student development.  The district is a one school/one building district.  The allocation is based on identified student needs.  The process is a year long process.  However, it is more concentrated between November through April of each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