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leads the budget development, along with the Superintendent and in coordination with district administrators. Zero based budgeting is practiced with regards to department needs. School building allocations are used to distribute discretionary funds using a per pupil amount. Additional funds are provided for district initiatives and special projects, above the building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Expense variances in discretionary spending is due to student enrollment fluctuations. Personnel related expenses may be different depending on years of service of individual staff and where they are on the salary schedule.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