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Superintendent and Business Administrator lead the budget development process.  Enrollment and staffing needs is the first area to be reviewed along with our enrollment projections.
</w:t>
      </w:r>
    </w:p>
    <w:p>
      <w:pPr>
        <w:ind w:left="720"/>
      </w:pPr>
      <w:r>
        <w:rPr>
          <w:rFonts w:ascii="Garamond" w:hAnsi="Garamond"/>
        </w:rPr>
        <w:t>A2.  Each building Principal develops their estimated budgetary needs for their school's supplies and contractual services.  In addition, if there are any costly equipment needs, they submit separate justification and estimated budgeted costs for this.
</w:t>
      </w:r>
    </w:p>
    <w:p>
      <w:pPr>
        <w:ind w:left="720"/>
      </w:pPr>
      <w:r>
        <w:rPr>
          <w:rFonts w:ascii="Garamond" w:hAnsi="Garamond"/>
        </w:rPr>
        <w:t>A3.  Our budget process begins in November and usually goes through April of each year.
</w:t>
      </w:r>
    </w:p>
    <w:p>
      <w:pPr>
        <w:ind w:left="720"/>
      </w:pPr>
      <w:r>
        <w:rPr>
          <w:rFonts w:ascii="Garamond" w:hAnsi="Garamond"/>
        </w:rPr>
        <w:t>B1.  All Board members, Administrators, Principals, Directors, and Supervisors are involved in the budget development process.
</w:t>
      </w:r>
    </w:p>
    <w:p>
      <w:pPr>
        <w:ind w:left="720"/>
      </w:pPr>
      <w:r>
        <w:rPr>
          <w:rFonts w:ascii="Garamond" w:hAnsi="Garamond"/>
        </w:rPr>
        <w:t>B2.  In December, we share with the Board our major cost drivers, then beginning in January, we present our budget development preliminary figures, that show our estimated costs, enrollment, staffing, and other pertinent budget information.
</w:t>
      </w:r>
    </w:p>
    <w:p>
      <w:pPr>
        <w:ind w:left="720"/>
      </w:pPr>
      <w:r>
        <w:rPr>
          <w:rFonts w:ascii="Garamond" w:hAnsi="Garamond"/>
        </w:rPr>
        <w:t>B3.  The Business Administrator, Principals, Supervisors, and Directors represent the needs of the buildings and departments.
</w:t>
      </w:r>
    </w:p>
    <w:p>
      <w:pPr>
        <w:ind w:left="720"/>
      </w:pPr>
      <w:r>
        <w:rPr>
          <w:rFonts w:ascii="Garamond" w:hAnsi="Garamond"/>
        </w:rPr>
        <w:t>C1.  For the past 12 years, due to state aid not being fully funded, the allocated funds to individual schools remained relatively flat, except if there were enrollment increases or equipment needs that was justified.  If a new classroom was to b added, the Building Principal and/or the Special Education director would develop a detailed budget plan.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Special Education costs currently is a high cost driver in each of our schools, along with BOCES costs related to high school student programs.  Within our budget we have additional allocated private placements and BOCES 12-1 slots for unforeseen increases in our SWD enrollment.
</w:t>
      </w:r>
    </w:p>
    <w:p>
      <w:pPr>
        <w:ind w:left="720"/>
      </w:pPr>
      <w:r>
        <w:rPr>
          <w:rFonts w:ascii="Garamond" w:hAnsi="Garamond"/>
        </w:rPr>
        <w:t>
</w:t>
      </w:r>
    </w:p>
    <w:p>
      <w:pPr>
        <w:ind w:left="720"/>
      </w:pPr>
      <w:r>
        <w:rPr>
          <w:rFonts w:ascii="Garamond" w:hAnsi="Garamond"/>
        </w:rPr>
        <w:t>We also found that due to covid, we experienced an higher number of students attending charter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have an higher proportion of high school students attending occupational education classes at our local BOCES,
</w:t>
      </w:r>
    </w:p>
    <w:p>
      <w:pPr>
        <w:ind w:left="720"/>
      </w:pPr>
      <w:r>
        <w:rPr>
          <w:rFonts w:ascii="Garamond" w:hAnsi="Garamond"/>
        </w:rPr>
        <w:t>
</w:t>
      </w:r>
    </w:p>
    <w:p>
      <w:pPr>
        <w:ind w:left="720"/>
      </w:pPr>
      <w:r>
        <w:rPr>
          <w:rFonts w:ascii="Garamond" w:hAnsi="Garamond"/>
        </w:rPr>
        <w:t>Since 2020-21 we have  students attending a BOCES operated P-Tech program in conjunction with a 2 year collage - ECC.  In 2022-23 10 students will be enrolled in this program.
</w:t>
      </w:r>
    </w:p>
    <w:p>
      <w:pPr>
        <w:ind w:left="720"/>
      </w:pPr>
      <w:r>
        <w:rPr>
          <w:rFonts w:ascii="Garamond" w:hAnsi="Garamond"/>
        </w:rPr>
        <w:t>
</w:t>
      </w:r>
    </w:p>
    <w:p>
      <w:pPr>
        <w:ind w:left="720"/>
      </w:pPr>
      <w:r>
        <w:rPr>
          <w:rFonts w:ascii="Garamond" w:hAnsi="Garamond"/>
        </w:rPr>
        <w:t>In regards to ESSER, GEER, CRRSA, and ARP funding, this will temporarily increase our budget, however, when this federal funds runs out, our district may be facing teacher layoffs in the 2024-25 school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