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The budget development process is led by the Business Administrator in consultation with the district leadership team and board of education. Student needs are discussed with leadership and staffing is allocated based on student needs. The budget process begins in October and continues until the budget is adopted by the voters.
</w:t>
      </w:r>
    </w:p>
    <w:p>
      <w:pPr>
        <w:ind w:left="720"/>
      </w:pPr>
      <w:r>
        <w:rPr>
          <w:rFonts w:ascii="Garamond" w:hAnsi="Garamond"/>
        </w:rPr>
        <w:t>
</w:t>
      </w:r>
    </w:p>
    <w:p>
      <w:pPr>
        <w:ind w:left="720"/>
      </w:pPr>
      <w:r>
        <w:rPr>
          <w:rFonts w:ascii="Garamond" w:hAnsi="Garamond"/>
        </w:rPr>
        <w:t>Principals, district leaders, supervisors, and department/grade-level leaders were all involved in the budget planning process. Various components of the budget and updates on its progress were presented to the board of education at all board of education meetings from January through the budget vote day. The principals represented the needs of their buildings.
</w:t>
      </w:r>
    </w:p>
    <w:p>
      <w:pPr>
        <w:ind w:left="720"/>
      </w:pPr>
      <w:r>
        <w:rPr>
          <w:rFonts w:ascii="Garamond" w:hAnsi="Garamond"/>
        </w:rPr>
        <w:t>
</w:t>
      </w:r>
    </w:p>
    <w:p>
      <w:pPr>
        <w:ind w:left="720"/>
      </w:pPr>
      <w:r>
        <w:rPr>
          <w:rFonts w:ascii="Garamond" w:hAnsi="Garamond"/>
        </w:rPr>
        <w:t>The district does not use a formula to allocate funds to schools, with the exception of the usual textbook funding, etc. These are based on student projected enrollments at the time the budget was created.</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There is a significant need to provide Barry with support due to the impacts COVID had on the younger students (K-2). We have increased staffing slightly and provided as second administrator.</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N/A</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