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Assistant Superintendent for Business and Operations and the Superintendent of Schools.  The budget process is ongoing throughout the year, and in November all building Administrators and Directors begin reviewing their needs for the following year.  The building Principals meet within their buildings with Department Chairpersons and Guidance Counselors to determine the needs of the students and the programs and curriculum they plan to use.  The Special Education Director assesses the needs of Students with Disabilities and reviews IEPs for needs and programs for the following year.  After they have gathered this data they meet with the Assistant Superintendent and Superintendent in December/January to review their staffing and program needs, along with the costs for each.  The Facilities, Transportation and Food Service Directors do the same.  In January, Board of Education presentations and workshops begin regarding the budget which continue into February and March.  The budget programs and staffing needs are reviewed and adjusted continually throughout and, in April, the Board of Education sets the proposed tax levy and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only have one school for each grade level so there is nothing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