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process is led by the Assistant Superintendent for Business and Operations and the Superintendent of Schools.  The budget process is ongoing throughout the year, and in November all building Administrators and Directors begin reviewing their needs for the following year.  The building Principals meet within their buildings with Department Chairpersons and Guidance Counselors to determine the needs of the students and the programs and curriculum they plan to use.  The Special Education Director assesses the needs of Students with Disabilities and reviews IEPs for needs and programs for the following year.  After they have gathered this data they meet with the Assistant Superintendent and Superintendent in December/January to review their staffing and program needs, along with the costs for each.  The Facilities, Transportation and Food Service Directors do the same.  In January, Board of Education presentations and workshops begin regarding the budget which continue into February and March.  The budget programs and staffing needs are reviewed and adjusted continually throughout and, in April, the Board of Education sets the proposed tax levy and budget.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We only have one school for each grade level so there is nothing unique.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