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Chenango Valley Central School District utilizes BT BOCES Central Business Office to assist in constructing the school district’s budget.  An extensive employee analysis is done at each building through a staff verification process.  The District verifies each member of its staff’s budget code to ensure proper identification is in place and staff is coded to the correct building/department location.  The district office and building principals closely track and verify current and projected class sizes.  Personnel placement/building allocation is examined, discussed, and adjusted through the several month budget building process.  Due to the enrollment size of each school, staff allocation remains relatively stable each year.  However, salary budget adjustments do need to occur due to raises, retirements, and turnover.  Each retirement or open position is analyzed to determine if the position should be filled.    
</w:t>
      </w:r>
    </w:p>
    <w:p>
      <w:pPr>
        <w:ind w:left="720"/>
      </w:pPr>
      <w:r>
        <w:rPr>
          <w:rFonts w:ascii="Garamond" w:hAnsi="Garamond"/>
        </w:rPr>
        <w:t>Chenango Valley CSD uses a “zero-based” budget process for the remaining expenditure lines like contractual, material &amp; supplies, BOCES, conferences, etc.  Each budget line is taken to zero and the amount to budget is built by justifying each individual expenditure.  Other factors considered include historical data, one-time expenditure needs, and changes to programming.  Building Principals and other administrators begin developing their respective budgets with input from the teachers and staff that are housed in their buildings or departments beginning in November each year.  These preliminary budget requests are provided to BT BOCES Central Business Office for input into a financial software system to prepare for budget meetings scheduled with each Principal and appropriate administrators in January.  These budgets are then analyzed during a comprehensive meeting with Superintendent of Schools, the Assistant Superintendent, and the School Business Executive.  All increases to staff or budget lines require a detailed explanation and rationale.
</w:t>
      </w:r>
    </w:p>
    <w:p>
      <w:pPr>
        <w:ind w:left="720"/>
      </w:pPr>
      <w:r>
        <w:rPr>
          <w:rFonts w:ascii="Garamond" w:hAnsi="Garamond"/>
        </w:rPr>
        <w:t>Any adjustments that are identified during the budget meetings are provided to the BT BOCES Central Business Office (CBO).   The CBO Budget Financial Analyst team works with the School Business Executive to ensure that all budget items are captured and run/create several reports that compare and contrast the proposed budget to previous budget(s).   The budget is then presented to the Board of Education and the public at Budget Workshop meetings beginning in February.  The budget is then refined for each successive budget workshop while balancing it against anticipated revenues until the Board of Education adopts the budget in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