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developed by the Assistant Superintendent for Business along with the oversight of the Superintendent of Schools. The building level principals and other district administration take part in developing the annual budget throughout the year by communicating the needs of their buildings and students. Building Principals enter their own budgets into the accounting software which is then reviewed as a team with central administration to determine final needs and priorities. The budget process begins late October and ends in April with the BOE adopts the budget. 
</w:t>
      </w:r>
    </w:p>
    <w:p>
      <w:pPr>
        <w:ind w:left="720"/>
      </w:pPr>
      <w:r>
        <w:rPr>
          <w:rFonts w:ascii="Garamond" w:hAnsi="Garamond"/>
        </w:rPr>
        <w:t>
</w:t>
      </w:r>
    </w:p>
    <w:p>
      <w:pPr>
        <w:ind w:left="720"/>
      </w:pPr>
      <w:r>
        <w:rPr>
          <w:rFonts w:ascii="Garamond" w:hAnsi="Garamond"/>
        </w:rPr>
        <w:t>All administration is involved in the development process of the budget. The school board is presented the budget throughout the months of January -April in budget workshops.  In these meetings they are presented with each component and program in detail.  Conversations are had to determine if the budget meets the board goals. The building principals represent the needs of the individual buildings. 
</w:t>
      </w:r>
    </w:p>
    <w:p>
      <w:pPr>
        <w:ind w:left="720"/>
      </w:pPr>
      <w:r>
        <w:rPr>
          <w:rFonts w:ascii="Garamond" w:hAnsi="Garamond"/>
        </w:rPr>
        <w:t>
</w:t>
      </w:r>
    </w:p>
    <w:p>
      <w:pPr>
        <w:ind w:left="720"/>
      </w:pPr>
      <w:r>
        <w:rPr>
          <w:rFonts w:ascii="Garamond" w:hAnsi="Garamond"/>
        </w:rPr>
        <w:t>There is no formula used to fund individual schools. The funding is determined on the population of the school, class sizes, class ratios, student needs of the particular grades.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a higher population in both our elementary and high school which is why funding would be larger in these two buildings. In addition we tuition students in for our Special Education program and most of these students are in our elementary building.  We also tuition in students from a neighboring elementary/middle school district which increases enrollment and costs at the HS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