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w:t>
      </w:r>
    </w:p>
    <w:p>
      <w:pPr>
        <w:ind w:left="720"/>
      </w:pPr>
      <w:r>
        <w:rPr>
          <w:rFonts w:ascii="Garamond" w:hAnsi="Garamond"/>
        </w:rPr>
        <w:t>The budget development process is led by the Superintendent and the School Business Executive.  The needs of students are translated to the budget through the administrators, directors and teachers requests for supplies, equipment and textbooks.  The budget development process begins in November and goes through June, approximately seven months.
</w:t>
      </w:r>
    </w:p>
    <w:p>
      <w:pPr>
        <w:ind w:left="720"/>
      </w:pPr>
      <w:r>
        <w:rPr>
          <w:rFonts w:ascii="Garamond" w:hAnsi="Garamond"/>
        </w:rPr>
        <w:t>
</w:t>
      </w:r>
    </w:p>
    <w:p>
      <w:pPr>
        <w:ind w:left="720"/>
      </w:pPr>
      <w:r>
        <w:rPr>
          <w:rFonts w:ascii="Garamond" w:hAnsi="Garamond"/>
        </w:rPr>
        <w:t>Collaboration with Stakeholders
</w:t>
      </w:r>
    </w:p>
    <w:p>
      <w:pPr>
        <w:ind w:left="720"/>
      </w:pPr>
      <w:r>
        <w:rPr>
          <w:rFonts w:ascii="Garamond" w:hAnsi="Garamond"/>
        </w:rPr>
        <w:t>Administrators, directors and teachers are involved in the budget development process.  The Board of Education reviews several drafts of the budget in detail with the Superintendent and School Business Executive.  After the final draft, the Board of Education approves the budget to be taken to the district voters for approval.  The needs of the individual and/or school sites are represented by the Superintendent, administrators, directors and teachers.
</w:t>
      </w:r>
    </w:p>
    <w:p>
      <w:pPr>
        <w:ind w:left="720"/>
      </w:pPr>
      <w:r>
        <w:rPr>
          <w:rFonts w:ascii="Garamond" w:hAnsi="Garamond"/>
        </w:rPr>
        <w:t>
</w:t>
      </w:r>
    </w:p>
    <w:p>
      <w:pPr>
        <w:ind w:left="720"/>
      </w:pPr>
      <w:r>
        <w:rPr>
          <w:rFonts w:ascii="Garamond" w:hAnsi="Garamond"/>
        </w:rPr>
        <w:t>Formulaic Methodology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