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with the assistance of the Superintendent and the Administrators, leads the budget development process.
</w:t>
      </w:r>
    </w:p>
    <w:p>
      <w:pPr>
        <w:ind w:left="720"/>
      </w:pPr>
      <w:r>
        <w:rPr>
          <w:rFonts w:ascii="Garamond" w:hAnsi="Garamond"/>
        </w:rPr>
        <w:t>There is also a Budget Advisory Committee comprised of the Board of Education members, Administrators, union representatives
</w:t>
      </w:r>
    </w:p>
    <w:p>
      <w:pPr>
        <w:ind w:left="720"/>
      </w:pPr>
      <w:r>
        <w:rPr>
          <w:rFonts w:ascii="Garamond" w:hAnsi="Garamond"/>
        </w:rPr>
        <w:t>and parents. The needs of the students are assessed by Administrators and the Superintendent, with input from the staff, Budget
</w:t>
      </w:r>
    </w:p>
    <w:p>
      <w:pPr>
        <w:ind w:left="720"/>
      </w:pPr>
      <w:r>
        <w:rPr>
          <w:rFonts w:ascii="Garamond" w:hAnsi="Garamond"/>
        </w:rPr>
        <w:t>Advisory Committee, and the Board of Education. Budget goals and budget priorities are developed. The budget development 
</w:t>
      </w:r>
    </w:p>
    <w:p>
      <w:pPr>
        <w:ind w:left="720"/>
      </w:pPr>
      <w:r>
        <w:rPr>
          <w:rFonts w:ascii="Garamond" w:hAnsi="Garamond"/>
        </w:rPr>
        <w:t>process begins with the Board of Education adopting a Budget Calendar in October, and continues for the next several months 
</w:t>
      </w:r>
    </w:p>
    <w:p>
      <w:pPr>
        <w:ind w:left="720"/>
      </w:pPr>
      <w:r>
        <w:rPr>
          <w:rFonts w:ascii="Garamond" w:hAnsi="Garamond"/>
        </w:rPr>
        <w:t>with a series of presentations until the Board of Education approves a budget in April. The district does not use a formula to
</w:t>
      </w:r>
    </w:p>
    <w:p>
      <w:pPr>
        <w:ind w:left="720"/>
      </w:pPr>
      <w:r>
        <w:rPr>
          <w:rFonts w:ascii="Garamond" w:hAnsi="Garamond"/>
        </w:rPr>
        <w:t>allocate funds to individual schools. The principals and directors/managers (Administration) represents the needs of individual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