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Canton Central's Business Manager leads the budget process and Collects all costs that are not variable - such as Insurance, TRS, ERS, Fuel bids....  A draft budget is completed based on historic spending trends, staff levels, and union contracts.  The Business Manager works closely with the Superintendent and School Administrators to generate the draft, based on the needs of each area, including student needs, supplies, equipment and training.  We review fund balance and tax cap to establish a fair and reasonable budget that meets the need of our students as well as our community.  Canton Central School District has a Finance Committee made up of 4 Board members, the Business Manager and the Superintendent.  As we progress through the budget process, this committee reviews the details and reports to the full board on a monthly basis.  This ensures understanding and communication at all levels.  This process begins in Nov and concludes with the vote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