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process starts each November with District office and Principals with each providing reflection on current goals and future goals that align with Board of Education goals.
</w:t>
      </w:r>
    </w:p>
    <w:p>
      <w:pPr>
        <w:ind w:left="720"/>
      </w:pPr>
      <w:r>
        <w:rPr>
          <w:rFonts w:ascii="Garamond" w:hAnsi="Garamond"/>
        </w:rPr>
        <w:t>
</w:t>
      </w:r>
    </w:p>
    <w:p>
      <w:pPr>
        <w:ind w:left="720"/>
      </w:pPr>
      <w:r>
        <w:rPr>
          <w:rFonts w:ascii="Garamond" w:hAnsi="Garamond"/>
        </w:rPr>
        <w:t>Equity must and is maintain between our only 2 elementary buildings.
</w:t>
      </w:r>
    </w:p>
    <w:p>
      <w:pPr>
        <w:ind w:left="720"/>
      </w:pPr>
      <w:r>
        <w:rPr>
          <w:rFonts w:ascii="Garamond" w:hAnsi="Garamond"/>
        </w:rPr>
        <w:t>
</w:t>
      </w:r>
    </w:p>
    <w:p>
      <w:pPr>
        <w:ind w:left="720"/>
      </w:pPr>
      <w:r>
        <w:rPr>
          <w:rFonts w:ascii="Garamond" w:hAnsi="Garamond"/>
        </w:rPr>
        <w:t>Class size is the driving cost and factor in building the budget. The budget is completed by the BOE after input from Principals and District Office in March each year.
</w:t>
      </w:r>
    </w:p>
    <w:p>
      <w:pPr>
        <w:ind w:left="720"/>
      </w:pPr>
      <w:r>
        <w:rPr>
          <w:rFonts w:ascii="Garamond" w:hAnsi="Garamond"/>
        </w:rPr>
        <w:t>
</w:t>
      </w:r>
    </w:p>
    <w:p>
      <w:pPr>
        <w:ind w:left="720"/>
      </w:pPr>
      <w:r>
        <w:rPr>
          <w:rFonts w:ascii="Garamond" w:hAnsi="Garamond"/>
        </w:rPr>
        <w:t>The budget is presented to al stake holders in April and May each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