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District level administration and the Board of Education Budget Subcommittee meet monthly from September to June each school year.   The committee meets with all principals and directors who present budget requests and discuss building and department needs for the upcoming school year.  Factors that drive decision making are student enrollment, student needs as well as building and district goals.  This information is compiled and presented to the entire Board of Education and public before the final budget is adopted by the Board of Education.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Double check formula if weighting 1/2 FTE for UPK 
</w:t>
      </w:r>
    </w:p>
    <w:p>
      <w:pPr>
        <w:ind w:left="720"/>
      </w:pPr>
      <w:r>
        <w:rPr>
          <w:rFonts w:ascii="Garamond" w:hAnsi="Garamond"/>
        </w:rPr>
        <w:t>Ginther Elementary school has the ½ Pre-K program. The per-pupil formula does not account for the .5 UPK weighting and gives the appearance of a lower funding per pupil in this school.  When proper weighting is applied for Pre-K, there are no significantly higher or lower funding per pupil at any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