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District administration work together under the oversight and direction of the Board of Education to develop the school district budget in the most efficient and fiscally prudent way possible. The budget process begins in November and is lead by the School Business Administrator. Budget guidelines and parameters are reviewed and discussed with district administration including the Principal, Assistant Principal and the Director of Pupil Personnel Services and ENL. Building Administrators meets with staff to determine their instructional and personnel requests. Testing data is reviewed, discussed and is utilized to determine academic program needs. The budget is discussed and reviewed in public Board of Education meetings from February through April. A public vote on the budget takes place in May.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high school grades have higher per pupil costs due to additional educational programs that are offered. these include Advanced  Placement classes, Occupational Education and additional elective courses. Additionally, there are clubs on the middle and high school levels and interscholastic athletic programs that add to per pupil costs. The Bridgehampton School is comprised of one school building so costs are allocated to one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receives non resident tuition from other school districts and parentally placed students. Some of these students attend due to the specialized and offerings of special education services and classes. The district receives tuition revenue for these placements and the expenses related to these programs are included in building costs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