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Schools receive a per pupil allocation, as described below, in which the Principal has discretion as to how the funds are to be allocated. Items can include library materials, classroom materials, general supplies and textbooks. As the leader of the building, the Principal best understands the needs of the building and has the ability to allocate funds to address the needs.  In addition, central office administrators meet with the principals to go over any additional needs.  The principals have an opportunity to request additional funds above and beyond their per pupil allocation, but must connect the additional funds to building or district plans or initiatives. These requests are reviewed and prioritized on a district wide basis and are not guaranteed to be funded.  Allocations for staffing are partly based on enrollment and contractual staffing levels, although a collaborative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