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receive a per pupil allocation, as described below, in which the Principal has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