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Official lead the budget development process.  The needs of students are translated into tangible services and supplies and intangible social and emotional supports. The budget is built with input from all departments and building administrators. The costs associated with implementing those things are then put into the budget.  The budget development process begins in January and ends in April.  All district employees are involved in the budget process at a building or departmental level.  The school board holds regular budget workshops monthly.  The administrators and principals represent the buildings or departments.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