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in the Business Office in October/November with the School Business Executive and the Superintendent.  Line items in the budget are looked at individually and compared to the prior year and to the five year history of that line item.  The School Business Executive then discusses the needs of students with the building principals and Director of Student Services for any changes known for the upcoming school year.  The School Business Executive will also discuss the budget with the Buildings and Grounds Supervisor and Transportation Supervisor to determine and needs of theirs that need to be addressed.  The budget development process is discussed regularly with the Board of Education Budget Committee to address any concerns the community may have.  The budget process lasts until approximately March at which time the budget (in draft form) is discussed at the monthly board meetings.  The budget is then ready for the community vote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large Federal ARPA and CRRSA grants are anomalous in nature for our district.  We are not a district that typically receives large amounts of Federal or State funding.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