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Baldwin UFSD does not have a specific local formula for allocating funding to each school building.  The District is comprised of 8 buildings (five elementary schools, one Middle School, one High School and one Administrative Building).  In addition, the district budgets programmatic services for Information Technology, special programs, buildings and grounds, athletics, music and fine arts, and central/business office services.  Each building/program begins their budget process in the fall.  Budget requests are presented to district cabinet members comprised of the Superintendent and Assistant Superintendents.  Academic and programming needs are addressed.  Any budget changes are discussed with building and departments leaders.  Once finalized and approved by the Board of Education, the budget is presented to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Meadow Elementary School houses the majority of the District's special education population, specifically our highest needs population in special education and therefore creates a higher per pupil spending amount.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