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process.
</w:t>
      </w:r>
    </w:p>
    <w:p>
      <w:pPr>
        <w:ind w:left="720"/>
      </w:pPr>
      <w:r>
        <w:rPr>
          <w:rFonts w:ascii="Garamond" w:hAnsi="Garamond"/>
        </w:rPr>
        <w:t>
</w:t>
      </w:r>
    </w:p>
    <w:p>
      <w:pPr>
        <w:ind w:left="720"/>
      </w:pPr>
      <w:r>
        <w:rPr>
          <w:rFonts w:ascii="Garamond" w:hAnsi="Garamond"/>
        </w:rPr>
        <w:t>The needs of the students are built into the budget through the following process:  The District begins each budget process with the District's Mission Statement and a roll-over of the existing operational plan and budget.  Class size limitations are defined in the teachers collective bargaining agreement.  Enrollment is forecasted with data from Nassau BOCES, internal estimates based on actual data, known changes that have been given to the District and IEP placements as a result of the annual committee on special education meetings.  An evaluation of programs and services is made to ensure compliance with SED regulations, Board goals and student activities.  Programs are added, modified or eliminated through the budgetary process.
</w:t>
      </w:r>
    </w:p>
    <w:p>
      <w:pPr>
        <w:ind w:left="720"/>
      </w:pPr>
      <w:r>
        <w:rPr>
          <w:rFonts w:ascii="Garamond" w:hAnsi="Garamond"/>
        </w:rPr>
        <w:t>
</w:t>
      </w:r>
    </w:p>
    <w:p>
      <w:pPr>
        <w:ind w:left="720"/>
      </w:pPr>
      <w:r>
        <w:rPr>
          <w:rFonts w:ascii="Garamond" w:hAnsi="Garamond"/>
        </w:rPr>
        <w:t>The budget development process begins in the December timeframe and concludes on the second Tuesday in May if approved by the voters.  
</w:t>
      </w:r>
    </w:p>
    <w:p>
      <w:pPr>
        <w:ind w:left="720"/>
      </w:pPr>
      <w:r>
        <w:rPr>
          <w:rFonts w:ascii="Garamond" w:hAnsi="Garamond"/>
        </w:rPr>
        <w:t>
</w:t>
      </w:r>
    </w:p>
    <w:p>
      <w:pPr>
        <w:ind w:left="720"/>
      </w:pPr>
      <w:r>
        <w:rPr>
          <w:rFonts w:ascii="Garamond" w:hAnsi="Garamond"/>
        </w:rPr>
        <w:t>The District employees that play a role in the budget process include principals, administrators, department heads, teachers ands support staff.
</w:t>
      </w:r>
    </w:p>
    <w:p>
      <w:pPr>
        <w:ind w:left="720"/>
      </w:pPr>
      <w:r>
        <w:rPr>
          <w:rFonts w:ascii="Garamond" w:hAnsi="Garamond"/>
        </w:rPr>
        <w:t>
</w:t>
      </w:r>
    </w:p>
    <w:p>
      <w:pPr>
        <w:ind w:left="720"/>
      </w:pPr>
      <w:r>
        <w:rPr>
          <w:rFonts w:ascii="Garamond" w:hAnsi="Garamond"/>
        </w:rPr>
        <w:t>The school board is responsible for setting goals and policies which provide direction to the Superintendent.  S/he then communicates these to the staff during the budget process.
</w:t>
      </w:r>
    </w:p>
    <w:p>
      <w:pPr>
        <w:ind w:left="720"/>
      </w:pPr>
      <w:r>
        <w:rPr>
          <w:rFonts w:ascii="Garamond" w:hAnsi="Garamond"/>
        </w:rPr>
        <w:t>
</w:t>
      </w:r>
    </w:p>
    <w:p>
      <w:pPr>
        <w:ind w:left="720"/>
      </w:pPr>
      <w:r>
        <w:rPr>
          <w:rFonts w:ascii="Garamond" w:hAnsi="Garamond"/>
        </w:rPr>
        <w:t>The following individuals represent the needs of individual buildings: principals, administrators, department heads, teachers, support staff, and community members during open budget discussions with the Board.
</w:t>
      </w:r>
    </w:p>
    <w:p>
      <w:pPr>
        <w:ind w:left="720"/>
      </w:pPr>
      <w:r>
        <w:rPr>
          <w:rFonts w:ascii="Garamond" w:hAnsi="Garamond"/>
        </w:rPr>
        <w:t>
</w:t>
      </w:r>
    </w:p>
    <w:p>
      <w:pPr>
        <w:ind w:left="720"/>
      </w:pPr>
      <w:r>
        <w:rPr>
          <w:rFonts w:ascii="Garamond" w:hAnsi="Garamond"/>
        </w:rPr>
        <w:t>The District does not use a formula to allocate funds to individual schools.
</w:t>
      </w:r>
    </w:p>
    <w:p>
      <w:pPr>
        <w:ind w:left="720"/>
      </w:pPr>
      <w:r>
        <w:rPr>
          <w:rFonts w:ascii="Garamond" w:hAnsi="Garamond"/>
        </w:rPr>
        <w:t>
</w:t>
      </w:r>
    </w:p>
    <w:p>
      <w:pPr>
        <w:ind w:left="720"/>
      </w:pPr>
      <w:r>
        <w:rPr>
          <w:rFonts w:ascii="Garamond" w:hAnsi="Garamond"/>
        </w:rPr>
        <w:t>The District allocated materials and supplies to schools based on enrollment.  All other expenses are based on programmatic needs for that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Individual schools have different programming, including programs for students with IEPs, within them that may lead to differences in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2022-23 budget includes COVID-19 allocations.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