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leads the budget development process for the district.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focus of the budget development process is on student achievement.  However, student achievement is not solely focused on academics, rather, the district looks at the total student.  The district first focuses on student social and emotional health.  If students do not possess the necessary emotional skills, no academic intervention will produce results.  As the district's student population has shrunk, additional staffing decisions have focused on students support personnel such as counselors, social workers, and behavior specialists.  Also, training has been included in recent budgets to help all staff identify and remediate student social and emotional needs.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process begins as soon as State reporting is done for the previous year.  As we update the current year budget with actual spending, the next year's budget will reflect current year spending.  Department meetings begin in November, with all projected budgets being due by the end of February.  The Board of Education begins reviewing budget figures in November, and continues looking at budget sub components through March.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