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of Education with collaboration with Superintendent develop the budget process. Student needs are the number 1 priority when developing the budget. The process is a year-round one. The public meetings start in January and last thru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Textbooks, Library, and technology aids.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with their supervisors. The role of the Board of Education to insure collaboration with all community stakeholders, school personnel, and the students which ensures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60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