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department and school do preliminary needs assessments and review with district leaders and the Business Administrator. The budgetary process begins in January with reviews made to the Board of Education each month.</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