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MANAGER LEADS BUDGET DEVELOPMENT.  THIS PROCESS STARTS IN LATE NOVEMBER AND IS A COLLABORATIVE EFFORT WITH KEY STAKEHOLDERS INCLUDING BOE MEMBERS, SUPT, PRINCIPALS, DEPARTMENT HEADS AND OTHERS.  BUDGET DEVELOPMENT IS BASED AROUND STUDENT NEEDS.  STUDENT NEEDS ARE PLACED FIRST AND THE BUDGET IS DEVELOPED WITH THAT IN MIND, PRINCIPALS AND DEPARTMENT HEADS PLAY A GREAT ROLE IN DECIDING WHAT NEEDS TO BE PLACED IN THE BUDGET IN THE IMMEDIATE BUT ALSO FUTURE BUDGETS TO ENSURE WE OFFER UNIQUE, INTERESTING AND COLLABORATIVE LEARNING.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SECONDARY SCHOOL HAS AN 8:1:1 CLASS WHICH CAN DRIVE COST FOR THAT BUILDING.  SECONDARY BUILDING ALSO RECEIVES OTHER SUPPORT AND SERVICES AS STUDENTS GET READY TO GRADUATE AND PURSUE COLLEGES OR THE WORKFORCE.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