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funding levels are determined by the Board of Education during the budget development process which runs from November 1 through March 31 each year.  They work in consultation with the Superintendent of Schools who works collaboratively with all Building Level Administrators and District Level Administrators to define the needs of our students.  Student needs are quantified based on the programming that is deemed appropriate for each student/group/class.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with a higher concentration of students with disabilities and/or students needing ELL services tend to require more resources/funding.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