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Manager/District Treasurer work together in the budget development process relying on state, federal and local guidance, partnerships with fiscal advisors as well as following Board of Education policies prescribing the Process.  The District also holds the required budget hearing to listen to the communities thoughts and questions regarding where and how are monies are spent.  The District is K-12  with only one school building to allocate funds to.  
</w:t>
      </w:r>
    </w:p>
    <w:p>
      <w:pPr>
        <w:ind w:left="720"/>
      </w:pPr>
      <w:r>
        <w:rPr>
          <w:rFonts w:ascii="Garamond" w:hAnsi="Garamond"/>
        </w:rPr>
        <w:t>
</w:t>
      </w:r>
    </w:p>
    <w:p>
      <w:pPr>
        <w:ind w:left="720"/>
      </w:pPr>
      <w:r>
        <w:rPr>
          <w:rFonts w:ascii="Garamond" w:hAnsi="Garamond"/>
        </w:rPr>
        <w:t>All budget decisions are made factoring in the needs of all students of the District.  Required and mandated student programs are considered first in budget allocations.  Assessment data is used to determine budgetary allotments in regards to specific student needs.  Then elective programming is weighed and approved of dependent on available financial funding.
</w:t>
      </w:r>
    </w:p>
    <w:p>
      <w:pPr>
        <w:ind w:left="720"/>
      </w:pPr>
      <w:r>
        <w:rPr>
          <w:rFonts w:ascii="Garamond" w:hAnsi="Garamond"/>
        </w:rPr>
        <w:t>
</w:t>
      </w:r>
    </w:p>
    <w:p>
      <w:pPr>
        <w:ind w:left="720"/>
      </w:pPr>
      <w:r>
        <w:rPr>
          <w:rFonts w:ascii="Garamond" w:hAnsi="Garamond"/>
        </w:rPr>
        <w:t>The District focuses on the budget generally throughout the year.  However, the intensive budget development begins in early January &amp; concludes after the budget vote in May, assuming the budget is passed by majority.  
</w:t>
      </w:r>
    </w:p>
    <w:p>
      <w:pPr>
        <w:ind w:left="720"/>
      </w:pPr>
      <w:r>
        <w:rPr>
          <w:rFonts w:ascii="Garamond" w:hAnsi="Garamond"/>
        </w:rPr>
        <w:t>
</w:t>
      </w:r>
    </w:p>
    <w:p>
      <w:pPr>
        <w:ind w:left="720"/>
      </w:pPr>
      <w:r>
        <w:rPr>
          <w:rFonts w:ascii="Garamond" w:hAnsi="Garamond"/>
        </w:rPr>
        <w:t>The Superintendent &amp; Business Manager/District Treasurer along with department heads, account clerks, Bargaining Unit leadership, and the Board of Education are all involved in the budget development process to different varying degrees.  
</w:t>
      </w:r>
    </w:p>
    <w:p>
      <w:pPr>
        <w:ind w:left="720"/>
      </w:pPr>
      <w:r>
        <w:rPr>
          <w:rFonts w:ascii="Garamond" w:hAnsi="Garamond"/>
        </w:rPr>
        <w:t>
</w:t>
      </w:r>
    </w:p>
    <w:p>
      <w:pPr>
        <w:ind w:left="720"/>
      </w:pPr>
      <w:r>
        <w:rPr>
          <w:rFonts w:ascii="Garamond" w:hAnsi="Garamond"/>
        </w:rPr>
        <w:t>The School Board passes the policies used for the budget development process.  They also have final approval of the budget prior to the community vote.  They provide regular feedback to the Superintendent &amp; Business Manager/District Treasurer throughout the process.  The Board weighs the recommendations of the Superintendent &amp; Business Manager/District Treasurer regarding the proposed tax levy increase, the overall spending plan as well as reductions or increases to specific programming.  
</w:t>
      </w:r>
    </w:p>
    <w:p>
      <w:pPr>
        <w:ind w:left="720"/>
      </w:pPr>
      <w:r>
        <w:rPr>
          <w:rFonts w:ascii="Garamond" w:hAnsi="Garamond"/>
        </w:rPr>
        <w:t>
</w:t>
      </w:r>
    </w:p>
    <w:p>
      <w:pPr>
        <w:ind w:left="720"/>
      </w:pPr>
      <w:r>
        <w:rPr>
          <w:rFonts w:ascii="Garamond" w:hAnsi="Garamond"/>
        </w:rPr>
        <w:t>The District only has one school building within the District &amp; the needs are represented by the previously mentioned stakeholders above.  
</w:t>
      </w:r>
    </w:p>
    <w:p>
      <w:pPr>
        <w:ind w:left="720"/>
      </w:pPr>
      <w:r>
        <w:rPr>
          <w:rFonts w:ascii="Garamond" w:hAnsi="Garamond"/>
        </w:rPr>
        <w:t>
</w:t>
      </w:r>
    </w:p>
    <w:p>
      <w:pPr>
        <w:ind w:left="720"/>
      </w:pPr>
      <w:r>
        <w:rPr>
          <w:rFonts w:ascii="Garamond" w:hAnsi="Garamond"/>
        </w:rPr>
        <w:t>No formula is used as the District only has one school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only has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