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Whitney Point Central School Districts utilizes BT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linked to the correct building/department location.  The district office and building principals closely track and verify current and projected class sizes.  Personnel placement/building allocation is examined, discussed and adjusted throughout the budget building process as outlined in our Board of Education’s approved budget calendar.  Staff allocation is examined closely and can change based on grade level enrollment. Salary budget adjustments are necessary as a result of contractual raises, retirements and turnover.  Whenever there is a retirement or position opening due to turnover, there is a detailed analysis conducted to determine if the position is to be filled.         
</w:t>
      </w:r>
    </w:p>
    <w:p>
      <w:pPr>
        <w:ind w:left="720"/>
      </w:pPr>
      <w:r>
        <w:rPr>
          <w:rFonts w:ascii="Garamond" w:hAnsi="Garamond"/>
        </w:rPr>
        <w:t>Regarding other expenditure lines (contractual, material and supplies, conferences, etc.), the Whitney Point Central School District utilizes historical data, one-time expenditure needs and program adds/deletions/adjustments that are needed in any given year.   The district office in conjunction with Building Principals work closely with the historical data and each building’s department chair and grade chairs to identify current and future instructional based needs. In addition, the Superintendent and the School Business Executive work closely with other district administrators to ensure all aspects of the District’s operations are being thoroughly examined and discussed at a detailed level. The Superintendent and School Business Executive communicate to all stakeholders through a serious of several BOE budget workshops until each budget line is built.  A comparison of both personnel and building needs is conducted at bi-weekly Administrative Team Meetings that are held at our district office during the “budget season”.
</w:t>
      </w:r>
    </w:p>
    <w:p>
      <w:pPr>
        <w:ind w:left="720"/>
      </w:pPr>
      <w:r>
        <w:rPr>
          <w:rFonts w:ascii="Garamond" w:hAnsi="Garamond"/>
        </w:rPr>
        <w:t>The District in conjunction with BT BOCES Central Business Office performs an extensive examination of revenues as well.  The Whitney Point Central School District is a heavily aid dependent district with approximately 73% of its revenues coming from New York State.  The District continues to aggressively pursue grants with our contractual partnership with a local grant writing firm. We expect to continue to secure future revenue streams provided through this grant writer collaboration. 
</w:t>
      </w:r>
    </w:p>
    <w:p>
      <w:pPr>
        <w:ind w:left="720"/>
      </w:pPr>
      <w:r>
        <w:rPr>
          <w:rFonts w:ascii="Garamond" w:hAnsi="Garamond"/>
        </w:rPr>
        <w:t>BT BOCES Central Business Office takes information provided by the district to build a draft budget.  Significant variances from the previous budget are examined in detail.  In addition, possible omissions, duplicate items, etc. are identified, discussed and adjusted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