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Whitesville CS is a one building (pre-k - 12th grade) district.
</w:t>
      </w:r>
    </w:p>
    <w:p>
      <w:pPr>
        <w:ind w:left="720"/>
      </w:pPr>
      <w:r>
        <w:rPr>
          <w:rFonts w:ascii="Garamond" w:hAnsi="Garamond"/>
        </w:rPr>
        <w:t>The Superintendent and Junior Account develop the budget based on student needs, teacher  and manager requisitions and the current year's expenditures.  The process begins in November and is completed once the budget is approved by the BOE.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