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Budget development Process- The budget development process is lead by the School Business Administrator. The School Business Administrator works closely with the Superintendent, Building Principal, and the Special Education Director to insure educational needs are met school wide. The District uses zero based budgeting to develop the instructional portion of the budget to insure each teacher receives the resources needed for that year to meet student needs.  The budget process begins in January of each school year and ends in the middle of April when the board adopts the final budget. 
</w:t>
      </w:r>
    </w:p>
    <w:p>
      <w:pPr>
        <w:ind w:left="720"/>
      </w:pPr>
      <w:r>
        <w:rPr>
          <w:rFonts w:ascii="Garamond" w:hAnsi="Garamond"/>
        </w:rPr>
        <w:t>B. Collaboration with Stakeholders -Aside from the Business Administrator, the principal meets with teachers and other staff to review their requisitions and educational needs for the school year. They make sure that funds are allocated appropriately and are allocated based on student needs. The Business Administrator meets with transportation, maintenance, and food service to determine their needs. The budget is reviewed line by line with the Board of Education. Any major changes to the budget are explained to the Board. The Superintendent reviews all portions of the budget and provides input for district wide needs.
</w:t>
      </w:r>
    </w:p>
    <w:p>
      <w:pPr>
        <w:ind w:left="720"/>
      </w:pPr>
      <w:r>
        <w:rPr>
          <w:rFonts w:ascii="Garamond" w:hAnsi="Garamond"/>
        </w:rPr>
        <w:t>C. The District, has only one building and does not use a formula to allocate funds.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N/A</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