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is led by the Superintendent of Schools. The budget is developed in close coordination with District administration, based on both Board of Education goals, student need, and the District’s five-year academic plan. The District’s budgeting practices encourage shared decision making and planning at the local level by all stakeholders. Building-level budgets are developed by building-level administrators in conjunction with departmental Directors and Central Office staff. The needs of the District’s students are at the forefront of all budget development decisions. Student learning and growth are continuously assessed throughout the school year through various methods. Areas of need are identified and resources are budgeted accordingly. For example, we have budgeted for new programs, resources, and teacher professional development in the areas of math and reading after assessments indicated that those were areas that required additional attention. 
</w:t>
      </w:r>
    </w:p>
    <w:p>
      <w:pPr>
        <w:ind w:left="720"/>
      </w:pPr>
      <w:r>
        <w:rPr>
          <w:rFonts w:ascii="Garamond" w:hAnsi="Garamond"/>
        </w:rPr>
        <w:t>
</w:t>
      </w:r>
    </w:p>
    <w:p>
      <w:pPr>
        <w:ind w:left="720"/>
      </w:pPr>
      <w:r>
        <w:rPr>
          <w:rFonts w:ascii="Garamond" w:hAnsi="Garamond"/>
        </w:rPr>
        <w:t>The budget development process begins in the Fall and is completed when the Board of Education adopts the proposed budget, typically in April. Budget development meetings with the Board of Education are held in public, typically in February. During these meetings members of the Board of Education are able to ask questions and request additional information about the budget, and suggest revisions to the budget. Members of the public are also able to ask questions about the budget at these meetings.
</w:t>
      </w:r>
    </w:p>
    <w:p>
      <w:pPr>
        <w:ind w:left="720"/>
      </w:pPr>
      <w:r>
        <w:rPr>
          <w:rFonts w:ascii="Garamond" w:hAnsi="Garamond"/>
        </w:rPr>
        <w:t>
</w:t>
      </w:r>
    </w:p>
    <w:p>
      <w:pPr>
        <w:ind w:left="720"/>
      </w:pPr>
      <w:r>
        <w:rPr>
          <w:rFonts w:ascii="Garamond" w:hAnsi="Garamond"/>
        </w:rPr>
        <w:t>Each building level budget is analyzed based on current needs of the building and planning for future years. Where appropriate, expenses for materials such as textbooks, course materials, and software needs are budgeted on a per-pupil basis. The budget attempts to provide each school building with the resources it needs and allows for the implementation of programs that are desired by the Board of Education, administration, and staff to achieve the District’s academic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Chestnut Street school is the District’s kindergarten center and so has just one grade level. Like the other buildings in the District, it has a principal, a building nurse, and other staff whose salaries and benefits costs are equivalent with their peers, but are divided among the smaller number of students in the building. Additionally, for many of our youngest students kindergarten is their first foray into formal education, so they require more supports than even our students in grades 1, 2, and 3, as we provide them with the foundation they need to be successful as they progress through our elementary grades.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