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has no formula in place to allocate to the four schools in the district.  The district allocates funds based on the district initiatives, educational programs, student enrollment and needs of students estimated on previous years spending and projected changes staff and new initiatives.  Each Year around early January, the Superintendent and Business Administrator sits down with the Administrative team on an individual basis to access what changes have happened over the past 12 months. Programs and staff are reviewed. Class sizes are reviewed and tracked from year to year to adjust for an exceptionally small or large class. Recommendations are made to what budget lines could be reduced and what funding the building level administration would like to see added to make their programs stronger. All budget lines are looked at by comparing actual expenditures to budget for the last 3 to 5 years.  Each salary line is increased to account for contractual increases. Benefits lines are increased to accommodate for salary increases and projected TRS and ERS increases along with insurance premium increase. These projected increases are changed as more information comes available. The Board has a finance committee that meets monthly year-round to help direct the decisions being made. As the final State Runs are made available the over all needed additions and reductions will be reassessed and the budget is adjusted to balance the expenditures and revenues according to the direction given by the Board. Staffing levels will be adjusted, and retirements and resignations will be constantly reviewed for adjustments to any need to reduce staffing level or potentially add. If a history teacher were to retire it may make funding available for a reading teacher to be hired.  This may change the staffing level across buildings.  The district has a very transient population with high needs.  It is necessary to allow for a high number of students to move into the district and receive services.  It is hard to predict at a building level what the increases will be so this is budgeted on a district wide level.  Most special needs services are purchased through the BOCES.  A high percentage of the hardware such as computers and xerox machines are leased through BOCES to generate a consistent aid stream. This helps to maximize the use of the districts funding and is budgeted on a building wide basis. For the 2021-2022 school year the district is continuing the UPK program that was new in 2020-2021.  The ESSER grant has funded many new initiatives to facilitate the students catching up due to the lost time of learning because of the pandemic.</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nothing unique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nothing unique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