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generally begins in November every school year.  The process goes up to the Board of Education adoption date around March and lasts approximately 6 months.  The Assistant Superintendent for Business leads the process and guides the other administrators with determining allocation amounts.  School instructional need is prioritized and then a top-down approach is implemented where overall amounts are nominally increased and originally assigned to the corresponding administrator, before internal deliberation meetings are held.  Subsequent student needs are addressed based on the size of enrollment in each building, the academic makeup/assessment results, and instructional outlook for the year.  Factors that are incorporated into decision making are contingent on the SWD, ELL populations and socioeconomic levels in conjunction with federal grant budgets. 
</w:t>
      </w:r>
    </w:p>
    <w:p>
      <w:pPr>
        <w:ind w:left="720"/>
      </w:pPr>
      <w:r>
        <w:rPr>
          <w:rFonts w:ascii="Garamond" w:hAnsi="Garamond"/>
        </w:rPr>
        <w:t>
</w:t>
      </w:r>
    </w:p>
    <w:p>
      <w:pPr>
        <w:ind w:left="720"/>
      </w:pPr>
      <w:r>
        <w:rPr>
          <w:rFonts w:ascii="Garamond" w:hAnsi="Garamond"/>
        </w:rPr>
        <w:t>(B) Throughout the budget development process, the following stakeholders are involved:
</w:t>
      </w:r>
    </w:p>
    <w:p>
      <w:pPr>
        <w:ind w:left="720"/>
      </w:pPr>
      <w:r>
        <w:rPr>
          <w:rFonts w:ascii="Garamond" w:hAnsi="Garamond"/>
        </w:rPr>
        <w:t>     1) Directly - All members of the Central Administration (Superintendent, Assistant Superintendent for Business, Assistant Superintendent for Curriculum, Supervisor of Facilities, Director of Pupil Services, Director of Instructional Technology). The three building principals, who also act as liaisons for various District functioning. Members of the Board as a Whole. 
</w:t>
      </w:r>
    </w:p>
    <w:p>
      <w:pPr>
        <w:ind w:left="720"/>
      </w:pPr>
      <w:r>
        <w:rPr>
          <w:rFonts w:ascii="Garamond" w:hAnsi="Garamond"/>
        </w:rPr>
        <w:t>     2) Indirectly - District staff, PTA organizations, local elected officials, neighborhood affiliates/organizations
</w:t>
      </w:r>
    </w:p>
    <w:p>
      <w:pPr>
        <w:ind w:left="720"/>
      </w:pPr>
      <w:r>
        <w:rPr>
          <w:rFonts w:ascii="Garamond" w:hAnsi="Garamond"/>
        </w:rPr>
        <w:t>     The school Board is responsible for ensuring that the program is compliant, numbers are accurate and not excessive, along with being fiscally responsible for the District's constituency.  All building principals represent the needs of their respective buildings and seek to make sure that their budgets are a meticulous reflection of dependable and valid planning.
</w:t>
      </w:r>
    </w:p>
    <w:p>
      <w:pPr>
        <w:ind w:left="720"/>
      </w:pPr>
      <w:r>
        <w:rPr>
          <w:rFonts w:ascii="Garamond" w:hAnsi="Garamond"/>
        </w:rPr>
        <w:t>
</w:t>
      </w:r>
    </w:p>
    <w:p>
      <w:pPr>
        <w:ind w:left="720"/>
      </w:pPr>
      <w:r>
        <w:rPr>
          <w:rFonts w:ascii="Garamond" w:hAnsi="Garamond"/>
        </w:rPr>
        <w:t>(C) The District uses an allocation method based on percentages by location (proportional to each building) of student enrollment.  Special education enrollment is weighted within the formula to address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