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Assistant Superintendent for Business ("SBO") will set up a budget development calendar and provided it to all individuals involved. Meetings are scheduled with all building principals, directors, coordinators, other Assistant Superintendents, Superintendent of Schools, and any other individuals involved in the budget development. Each respective individual will prepare a budget for their respective building or area with all their needs and wants for the coming year. Each individual will discuss their respective budget with the SBO. Adjustments are made based on discussions.  The SBO will compile all the budgets, as well as the District wide expenditures and salaries into a proposed budget. The proposed budget is presented to the Superintendent of Schools and the Board for review. Adjustments to the budget are made based on the feedback from the Superintendent and Board. Once completed the budget is presented to the Board for adoption. In May, the proposed budget is presented to the voters for approval.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per pupil rate by school will vary based on the assigned employees (most staff have been assigned to their building from date of hire) and the make up of the student population. Therefore, some schools have employees that have been employed with the district for a longer period of time than others. These employees will be paid on a higher salary step than others. In addition, one school (Wheeler Avenue School) has the highest student enrollment so the average per pupil will be lower.</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Valley Stream 13 UFSD ("VS13") is an elementary school district with Valley Stream Central High School District serving the District's student after the 6th grade. In addition, the Valley Stream Central High School District operates the School Lunch Program within the VS13 buildings. VS13 does not incur any expenditures or generate revenues from the school lunch program; all expenditures and revenues are recognized by the Valley Stream Central High School District.</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